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1B3" w:rsidRDefault="00875106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-70485</wp:posOffset>
                </wp:positionV>
                <wp:extent cx="4591050" cy="525780"/>
                <wp:effectExtent l="19050" t="1905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257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11B3" w:rsidRDefault="00313AC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Medical Devices Use</w:t>
                            </w:r>
                          </w:p>
                          <w:p w:rsidR="00A711B3" w:rsidRDefault="00313AC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Form # KSU-IRB 010-E</w:t>
                            </w:r>
                          </w:p>
                          <w:p w:rsidR="00A711B3" w:rsidRDefault="00A711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67.65pt;margin-top:-5.55pt;width:361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" fillcolor="#d8d8d8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A711B3" w:rsidRDefault="00313ACE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Medical Devices Use</w:t>
                      </w:r>
                    </w:p>
                    <w:p w:rsidR="00A711B3" w:rsidRDefault="00313ACE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Form # KSU-IRB 010-E</w:t>
                      </w:r>
                    </w:p>
                    <w:p w:rsidR="00A711B3" w:rsidRDefault="00A711B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711B3" w:rsidRDefault="00A711B3">
      <w:pPr>
        <w:jc w:val="center"/>
        <w:rPr>
          <w:rFonts w:ascii="Cambria" w:eastAsia="Cambria" w:hAnsi="Cambria" w:cs="Cambria"/>
          <w:sz w:val="28"/>
          <w:szCs w:val="28"/>
        </w:rPr>
      </w:pPr>
    </w:p>
    <w:p w:rsidR="00A711B3" w:rsidRDefault="00A711B3">
      <w:pPr>
        <w:jc w:val="center"/>
        <w:rPr>
          <w:rFonts w:ascii="Cambria" w:eastAsia="Cambria" w:hAnsi="Cambria" w:cs="Cambria"/>
          <w:sz w:val="28"/>
          <w:szCs w:val="28"/>
        </w:rPr>
      </w:pPr>
    </w:p>
    <w:p w:rsidR="00A711B3" w:rsidRDefault="00A711B3">
      <w:pPr>
        <w:pStyle w:val="Heading3"/>
        <w:rPr>
          <w:rFonts w:ascii="Garamond" w:eastAsia="Garamond" w:hAnsi="Garamond" w:cs="Garamond"/>
        </w:rPr>
      </w:pPr>
    </w:p>
    <w:p w:rsidR="00A711B3" w:rsidRDefault="00313ACE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The Local Committee of Ethics of Research on Living Creatures in King Saud University Institutional Review Board (KSU-IRB) requires the fulfillment of the regulations below in all proposals involving the use of Medical Devices (transponders, pumps, etc.):</w:t>
      </w:r>
    </w:p>
    <w:p w:rsidR="00A711B3" w:rsidRDefault="00313ACE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Please respond to the following points:</w:t>
      </w:r>
    </w:p>
    <w:p w:rsidR="00A711B3" w:rsidRDefault="00313AC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A711B3" w:rsidRDefault="00313ACE">
      <w:pPr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Identify anatomical site where the device will be located:</w:t>
      </w:r>
    </w:p>
    <w:tbl>
      <w:tblPr>
        <w:tblStyle w:val="a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rPr>
          <w:trHeight w:val="8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Describe the device. Identify any active ingredients/chemicals (mercury, etc.) contained </w:t>
      </w:r>
      <w:r>
        <w:rPr>
          <w:rFonts w:ascii="Calibri" w:eastAsia="Calibri" w:hAnsi="Calibri" w:cs="Calibri"/>
          <w:b/>
          <w:sz w:val="22"/>
          <w:szCs w:val="22"/>
        </w:rPr>
        <w:tab/>
        <w:t>with the device:</w:t>
      </w:r>
    </w:p>
    <w:tbl>
      <w:tblPr>
        <w:tblStyle w:val="a0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What is the size (dimensions) of the device?</w:t>
      </w:r>
    </w:p>
    <w:tbl>
      <w:tblPr>
        <w:tblStyle w:val="a1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>Describe the method by which the device will be implanted:</w:t>
      </w:r>
    </w:p>
    <w:tbl>
      <w:tblPr>
        <w:tblStyle w:val="a2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rPr>
          <w:rFonts w:ascii="Calibri" w:eastAsia="Calibri" w:hAnsi="Calibri" w:cs="Calibri"/>
          <w:b/>
          <w:sz w:val="22"/>
          <w:szCs w:val="22"/>
        </w:rPr>
      </w:pPr>
    </w:p>
    <w:p w:rsidR="00A711B3" w:rsidRDefault="00313ACE">
      <w:pPr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Will the device be recovered/retrieved?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bookmark=id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☐ yes ☐ no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spacing w:after="120"/>
        <w:ind w:left="1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 yes, describe how the device will be recovered/retrieved:</w:t>
      </w:r>
    </w:p>
    <w:tbl>
      <w:tblPr>
        <w:tblStyle w:val="a3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bookmark=id.30j0zll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What ‘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Risk’category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the device belongs?</w:t>
      </w:r>
    </w:p>
    <w:p w:rsidR="00A711B3" w:rsidRDefault="00313ACE">
      <w:pPr>
        <w:ind w:left="1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A711B3" w:rsidRDefault="00313ACE">
      <w:pPr>
        <w:ind w:left="1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Low risk, Medium risk, High risk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rPr>
          <w:trHeight w:val="8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Describe the risks as stated.</w:t>
      </w:r>
    </w:p>
    <w:p w:rsidR="00A711B3" w:rsidRDefault="00A711B3">
      <w:pPr>
        <w:ind w:left="1360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rPr>
          <w:trHeight w:val="8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ind w:left="1360"/>
        <w:rPr>
          <w:rFonts w:ascii="Calibri" w:eastAsia="Calibri" w:hAnsi="Calibri" w:cs="Calibri"/>
          <w:sz w:val="22"/>
          <w:szCs w:val="22"/>
        </w:rPr>
      </w:pPr>
    </w:p>
    <w:p w:rsidR="00A711B3" w:rsidRDefault="00A711B3"/>
    <w:p w:rsidR="00A711B3" w:rsidRPr="0030641B" w:rsidRDefault="00313ACE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0030641B">
        <w:rPr>
          <w:rFonts w:ascii="Calibri" w:eastAsia="Calibri" w:hAnsi="Calibri" w:cs="Calibri"/>
          <w:b/>
          <w:sz w:val="22"/>
          <w:szCs w:val="22"/>
        </w:rPr>
        <w:t>Describe the following elements associated or mentioned on the device.</w:t>
      </w:r>
    </w:p>
    <w:p w:rsidR="00A711B3" w:rsidRPr="00875106" w:rsidRDefault="00A711B3">
      <w:pPr>
        <w:rPr>
          <w:rFonts w:asciiTheme="majorHAnsi" w:hAnsiTheme="majorHAnsi" w:cstheme="majorHAnsi"/>
        </w:rPr>
      </w:pPr>
    </w:p>
    <w:p w:rsidR="00A711B3" w:rsidRPr="00875106" w:rsidRDefault="00313ACE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875106">
        <w:rPr>
          <w:rFonts w:asciiTheme="majorHAnsi" w:hAnsiTheme="majorHAnsi" w:cstheme="majorHAnsi"/>
        </w:rPr>
        <w:t>Field Safety Corrective Action (SFDA)/adverse event reportable</w:t>
      </w:r>
    </w:p>
    <w:p w:rsidR="00A711B3" w:rsidRDefault="00A711B3">
      <w:pPr>
        <w:ind w:left="720"/>
      </w:pPr>
    </w:p>
    <w:tbl>
      <w:tblPr>
        <w:tblStyle w:val="a6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rPr>
          <w:trHeight w:val="8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/>
    <w:p w:rsidR="00A711B3" w:rsidRPr="00875106" w:rsidRDefault="00313ACE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</w:rPr>
      </w:pPr>
      <w:r w:rsidRPr="00875106">
        <w:rPr>
          <w:rFonts w:asciiTheme="majorHAnsi" w:hAnsiTheme="majorHAnsi" w:cstheme="majorHAnsi"/>
        </w:rPr>
        <w:t>Serious public health threat (SFDA) document</w:t>
      </w:r>
    </w:p>
    <w:tbl>
      <w:tblPr>
        <w:tblStyle w:val="a7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rPr>
          <w:trHeight w:val="8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Provide following details.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Manufacturer</w:t>
      </w:r>
    </w:p>
    <w:p w:rsidR="00A711B3" w:rsidRDefault="0030641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</w:t>
      </w:r>
      <w:r w:rsidR="00313ACE">
        <w:rPr>
          <w:rFonts w:ascii="Calibri" w:eastAsia="Calibri" w:hAnsi="Calibri" w:cs="Calibri"/>
          <w:sz w:val="22"/>
          <w:szCs w:val="22"/>
        </w:rPr>
        <w:t>Manufacturer’s Address of origin</w:t>
      </w:r>
    </w:p>
    <w:p w:rsidR="00A711B3" w:rsidRDefault="0030641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</w:t>
      </w:r>
      <w:r w:rsidR="00313ACE">
        <w:rPr>
          <w:rFonts w:ascii="Calibri" w:eastAsia="Calibri" w:hAnsi="Calibri" w:cs="Calibri"/>
          <w:sz w:val="22"/>
          <w:szCs w:val="22"/>
        </w:rPr>
        <w:t>Authorized Representative/ Distributor in Saudi Arabia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rPr>
          <w:trHeight w:val="8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Valid MDMA (Medical Device Marketing Authorization)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30641B" w:rsidRPr="0030641B" w:rsidRDefault="0030641B" w:rsidP="0030641B">
      <w:pPr>
        <w:pStyle w:val="NoSpacing"/>
        <w:rPr>
          <w:rFonts w:asciiTheme="majorHAnsi" w:hAnsiTheme="majorHAnsi" w:cstheme="majorHAnsi"/>
        </w:rPr>
      </w:pPr>
      <w:r>
        <w:t xml:space="preserve">                      </w:t>
      </w:r>
      <w:r w:rsidR="00313ACE" w:rsidRPr="0030641B">
        <w:rPr>
          <w:rFonts w:asciiTheme="majorHAnsi" w:hAnsiTheme="majorHAnsi" w:cstheme="majorHAnsi"/>
        </w:rPr>
        <w:t>Manufacturer Identification Number of SFDA</w:t>
      </w:r>
      <w:bookmarkStart w:id="2" w:name="_GoBack"/>
      <w:bookmarkEnd w:id="2"/>
    </w:p>
    <w:p w:rsidR="00A711B3" w:rsidRPr="0030641B" w:rsidRDefault="0030641B" w:rsidP="0030641B">
      <w:pPr>
        <w:pStyle w:val="NoSpacing"/>
        <w:rPr>
          <w:rFonts w:asciiTheme="majorHAnsi" w:hAnsiTheme="majorHAnsi" w:cstheme="majorHAnsi"/>
        </w:rPr>
      </w:pPr>
      <w:r w:rsidRPr="0030641B">
        <w:rPr>
          <w:rFonts w:asciiTheme="majorHAnsi" w:eastAsia="Calibri" w:hAnsiTheme="majorHAnsi" w:cstheme="majorHAnsi"/>
          <w:sz w:val="22"/>
          <w:szCs w:val="22"/>
        </w:rPr>
        <w:t xml:space="preserve">                          </w:t>
      </w:r>
      <w:r w:rsidR="00313ACE" w:rsidRPr="0030641B">
        <w:rPr>
          <w:rFonts w:asciiTheme="majorHAnsi" w:eastAsia="Calibri" w:hAnsiTheme="majorHAnsi" w:cstheme="majorHAnsi"/>
          <w:sz w:val="22"/>
          <w:szCs w:val="22"/>
        </w:rPr>
        <w:t>Medical Devices Marketing Authorization Number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rPr>
          <w:trHeight w:val="8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Issuing Date by SFDA: Day (00)/Month (00)/Year (0000)</w:t>
      </w:r>
    </w:p>
    <w:p w:rsidR="00A711B3" w:rsidRDefault="00313ACE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Expiry Date by SFDA: Day (00)/Month (00)/Year (0000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Medical devices description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a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rPr>
          <w:trHeight w:val="8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Quantity of device for study site(s) at KSU/KKUH/KAUH </w:t>
      </w:r>
      <w:r>
        <w:rPr>
          <w:rFonts w:ascii="Calibri" w:eastAsia="Calibri" w:hAnsi="Calibri" w:cs="Calibri"/>
          <w:i/>
          <w:sz w:val="22"/>
          <w:szCs w:val="22"/>
        </w:rPr>
        <w:t>(Optional)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b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rPr>
          <w:trHeight w:val="8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SFDA Official NUMBER. 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Serial Number(s) / Batch Number(s)</w:t>
      </w:r>
      <w:r>
        <w:rPr>
          <w:rFonts w:ascii="Calibri" w:eastAsia="Calibri" w:hAnsi="Calibri" w:cs="Calibri"/>
          <w:b/>
          <w:sz w:val="22"/>
          <w:szCs w:val="22"/>
        </w:rPr>
        <w:br/>
      </w:r>
    </w:p>
    <w:tbl>
      <w:tblPr>
        <w:tblStyle w:val="ac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rPr>
          <w:trHeight w:val="8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Does this device apply to Investigational Device Exemption (IDE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)?c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Yes / No 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ind w:left="4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detail: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18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711B3">
        <w:trPr>
          <w:trHeight w:val="8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B3" w:rsidRDefault="0031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30641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13ACE">
        <w:rPr>
          <w:rFonts w:ascii="Calibri" w:eastAsia="Calibri" w:hAnsi="Calibri" w:cs="Calibri"/>
          <w:b/>
          <w:sz w:val="22"/>
          <w:szCs w:val="22"/>
        </w:rPr>
        <w:t>Name Principal Investigator. __________________________________________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30641B" w:rsidRDefault="0030641B">
      <w:pPr>
        <w:rPr>
          <w:rFonts w:ascii="Calibri" w:eastAsia="Calibri" w:hAnsi="Calibri" w:cs="Calibri"/>
          <w:sz w:val="22"/>
          <w:szCs w:val="22"/>
        </w:rPr>
      </w:pPr>
    </w:p>
    <w:p w:rsidR="00A711B3" w:rsidRDefault="00313ACE">
      <w:pPr>
        <w:ind w:left="-540" w:right="-15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color w:val="FF0000"/>
          <w:sz w:val="16"/>
          <w:szCs w:val="16"/>
          <w:highlight w:val="white"/>
        </w:rPr>
        <w:t>For more information, please visit the website of Research Ethics Committee in King Saud University (</w:t>
      </w:r>
      <w:r>
        <w:rPr>
          <w:rFonts w:ascii="Calibri" w:eastAsia="Calibri" w:hAnsi="Calibri" w:cs="Calibri"/>
          <w:color w:val="FF0000"/>
          <w:sz w:val="16"/>
          <w:szCs w:val="16"/>
          <w:highlight w:val="white"/>
        </w:rPr>
        <w:t>http://dsrs.ksu.edu.sa/ar/comm_Policies</w:t>
      </w:r>
      <w:r>
        <w:rPr>
          <w:rFonts w:ascii="Calibri" w:eastAsia="Calibri" w:hAnsi="Calibri" w:cs="Calibri"/>
          <w:i/>
          <w:color w:val="FF0000"/>
          <w:sz w:val="16"/>
          <w:szCs w:val="16"/>
          <w:highlight w:val="white"/>
        </w:rPr>
        <w:t>)</w:t>
      </w:r>
    </w:p>
    <w:p w:rsidR="00A711B3" w:rsidRDefault="00A711B3">
      <w:pPr>
        <w:rPr>
          <w:rFonts w:ascii="Calibri" w:eastAsia="Calibri" w:hAnsi="Calibri" w:cs="Calibri"/>
          <w:sz w:val="22"/>
          <w:szCs w:val="22"/>
        </w:rPr>
      </w:pPr>
    </w:p>
    <w:sectPr w:rsidR="00A71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61" w:right="1152" w:bottom="1152" w:left="1152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ACE" w:rsidRDefault="00313ACE">
      <w:r>
        <w:separator/>
      </w:r>
    </w:p>
  </w:endnote>
  <w:endnote w:type="continuationSeparator" w:id="0">
    <w:p w:rsidR="00313ACE" w:rsidRDefault="0031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3" w:rsidRDefault="00A711B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3" w:rsidRDefault="00A711B3">
    <w:pPr>
      <w:pBdr>
        <w:top w:val="nil"/>
        <w:left w:val="nil"/>
        <w:bottom w:val="single" w:sz="6" w:space="1" w:color="000000"/>
        <w:right w:val="nil"/>
        <w:between w:val="nil"/>
      </w:pBdr>
      <w:ind w:left="-540" w:right="-540"/>
      <w:jc w:val="both"/>
      <w:rPr>
        <w:color w:val="000000"/>
        <w:sz w:val="16"/>
        <w:szCs w:val="16"/>
        <w:highlight w:val="white"/>
      </w:rPr>
    </w:pPr>
  </w:p>
  <w:p w:rsidR="00A711B3" w:rsidRDefault="00313ACE">
    <w:pPr>
      <w:pBdr>
        <w:top w:val="nil"/>
        <w:left w:val="nil"/>
        <w:bottom w:val="nil"/>
        <w:right w:val="nil"/>
        <w:between w:val="nil"/>
      </w:pBdr>
      <w:ind w:left="-540" w:right="-540"/>
      <w:jc w:val="both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 xml:space="preserve">This document is copyright © (KSU-REC) King Saud University, 2017. No part may be reproduced in any form or by any means, or transmitted, or published without prior written consent from King Saud University. </w:t>
    </w:r>
  </w:p>
  <w:p w:rsidR="00A711B3" w:rsidRDefault="00313ACE">
    <w:pPr>
      <w:pBdr>
        <w:top w:val="nil"/>
        <w:left w:val="nil"/>
        <w:bottom w:val="nil"/>
        <w:right w:val="nil"/>
        <w:between w:val="nil"/>
      </w:pBdr>
      <w:ind w:left="-540" w:right="-540"/>
      <w:jc w:val="both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>Form # KSU-IRB 010-</w:t>
    </w:r>
    <w:proofErr w:type="gramStart"/>
    <w:r>
      <w:rPr>
        <w:color w:val="000000"/>
        <w:sz w:val="16"/>
        <w:szCs w:val="16"/>
        <w:highlight w:val="white"/>
      </w:rPr>
      <w:t>E ,</w:t>
    </w:r>
    <w:proofErr w:type="gramEnd"/>
    <w:r>
      <w:rPr>
        <w:color w:val="000000"/>
        <w:sz w:val="16"/>
        <w:szCs w:val="16"/>
        <w:highlight w:val="white"/>
      </w:rPr>
      <w:t xml:space="preserve"> Version 3.0, Last </w:t>
    </w:r>
    <w:proofErr w:type="spellStart"/>
    <w:r>
      <w:rPr>
        <w:color w:val="000000"/>
        <w:sz w:val="16"/>
        <w:szCs w:val="16"/>
        <w:highlight w:val="white"/>
      </w:rPr>
      <w:t>Uupdat</w:t>
    </w:r>
    <w:r>
      <w:rPr>
        <w:color w:val="000000"/>
        <w:sz w:val="16"/>
        <w:szCs w:val="16"/>
        <w:highlight w:val="white"/>
      </w:rPr>
      <w:t>ed</w:t>
    </w:r>
    <w:proofErr w:type="spellEnd"/>
    <w:r>
      <w:rPr>
        <w:color w:val="000000"/>
        <w:sz w:val="16"/>
        <w:szCs w:val="16"/>
        <w:highlight w:val="white"/>
      </w:rPr>
      <w:t xml:space="preserve"> 02 </w:t>
    </w:r>
    <w:proofErr w:type="spellStart"/>
    <w:r>
      <w:rPr>
        <w:color w:val="000000"/>
        <w:sz w:val="16"/>
        <w:szCs w:val="16"/>
        <w:highlight w:val="white"/>
      </w:rPr>
      <w:t>Octl</w:t>
    </w:r>
    <w:proofErr w:type="spellEnd"/>
    <w:r>
      <w:rPr>
        <w:color w:val="000000"/>
        <w:sz w:val="16"/>
        <w:szCs w:val="16"/>
        <w:highlight w:val="white"/>
      </w:rPr>
      <w:t>. 2017.</w:t>
    </w:r>
  </w:p>
  <w:p w:rsidR="00A711B3" w:rsidRDefault="00313AC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875106">
      <w:rPr>
        <w:b/>
        <w:color w:val="000000"/>
      </w:rPr>
      <w:fldChar w:fldCharType="separate"/>
    </w:r>
    <w:r w:rsidR="00875106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875106">
      <w:rPr>
        <w:b/>
        <w:color w:val="000000"/>
      </w:rPr>
      <w:fldChar w:fldCharType="separate"/>
    </w:r>
    <w:r w:rsidR="00875106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:rsidR="00A711B3" w:rsidRDefault="00A711B3">
    <w:pPr>
      <w:pBdr>
        <w:top w:val="nil"/>
        <w:left w:val="nil"/>
        <w:bottom w:val="nil"/>
        <w:right w:val="nil"/>
        <w:between w:val="nil"/>
      </w:pBdr>
      <w:tabs>
        <w:tab w:val="right" w:pos="9900"/>
      </w:tabs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3" w:rsidRDefault="00A711B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ACE" w:rsidRDefault="00313ACE">
      <w:r>
        <w:separator/>
      </w:r>
    </w:p>
  </w:footnote>
  <w:footnote w:type="continuationSeparator" w:id="0">
    <w:p w:rsidR="00313ACE" w:rsidRDefault="0031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3" w:rsidRDefault="00A711B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3" w:rsidRDefault="00313AC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-493395</wp:posOffset>
              </wp:positionH>
              <wp:positionV relativeFrom="paragraph">
                <wp:posOffset>-99060</wp:posOffset>
              </wp:positionV>
              <wp:extent cx="7248525" cy="126682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8525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711B3" w:rsidRPr="0030641B" w:rsidRDefault="00313ACE" w:rsidP="0030641B">
                          <w:pPr>
                            <w:bidi/>
                            <w:spacing w:line="360" w:lineRule="auto"/>
                            <w:ind w:left="1695" w:right="1695" w:firstLine="2438"/>
                            <w:textDirection w:val="tbRl"/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    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جامعة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الملك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سعو</w:t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د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ab/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ab/>
                            <w:t xml:space="preserve">                  </w:t>
                          </w:r>
                          <w:r w:rsidRPr="0030641B">
                            <w:rPr>
                              <w:rFonts w:asciiTheme="majorHAnsi" w:eastAsia="Sakkal Majalla" w:hAnsiTheme="majorHAnsi" w:cstheme="majorHAnsi"/>
                              <w:b/>
                              <w:color w:val="000000"/>
                              <w:sz w:val="20"/>
                            </w:rPr>
                            <w:t xml:space="preserve">      </w:t>
                          </w:r>
                          <w:r w:rsidRPr="0030641B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</w:rPr>
                            <w:t xml:space="preserve">King Saud University </w:t>
                          </w:r>
                        </w:p>
                        <w:p w:rsidR="00A711B3" w:rsidRDefault="00313ACE">
                          <w:pPr>
                            <w:bidi/>
                            <w:spacing w:line="360" w:lineRule="auto"/>
                            <w:ind w:left="1695" w:right="1695"/>
                            <w:textDirection w:val="tbRl"/>
                          </w:pP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وكالة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الجامعة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للدارسات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العليا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والبحث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العلمي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 </w:t>
                          </w:r>
                          <w:bookmarkStart w:id="3" w:name="_Hlk154048586"/>
                          <w:r w:rsidRPr="0030641B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</w:rPr>
                            <w:t>Vice</w:t>
                          </w:r>
                          <w:proofErr w:type="gramEnd"/>
                          <w:r w:rsidRPr="0030641B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</w:rPr>
                            <w:t xml:space="preserve"> Rectorate for Graduate Studies &amp; Scientific Research</w:t>
                          </w:r>
                          <w:bookmarkEnd w:id="3"/>
                        </w:p>
                        <w:p w:rsidR="00A711B3" w:rsidRDefault="00313ACE">
                          <w:pPr>
                            <w:bidi/>
                            <w:spacing w:line="360" w:lineRule="auto"/>
                            <w:ind w:left="1695" w:right="1695"/>
                            <w:textDirection w:val="tbRl"/>
                          </w:pP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                         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عمادة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البحث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العلمي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ab/>
                          </w:r>
                          <w:r w:rsidRPr="0030641B">
                            <w:rPr>
                              <w:rFonts w:asciiTheme="majorHAnsi" w:eastAsia="Sakkal Majalla" w:hAnsiTheme="majorHAnsi" w:cstheme="majorHAnsi"/>
                              <w:b/>
                              <w:color w:val="000000"/>
                              <w:sz w:val="20"/>
                            </w:rPr>
                            <w:tab/>
                            <w:t xml:space="preserve">                    </w:t>
                          </w:r>
                          <w:r w:rsidRPr="0030641B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</w:rPr>
                            <w:t>Deanship o</w:t>
                          </w:r>
                          <w:r w:rsidRPr="0030641B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</w:rPr>
                            <w:t>f Scientific Research</w:t>
                          </w:r>
                        </w:p>
                        <w:p w:rsidR="00A711B3" w:rsidRDefault="00313ACE">
                          <w:pPr>
                            <w:bidi/>
                            <w:spacing w:line="360" w:lineRule="auto"/>
                            <w:ind w:left="1695" w:right="1695" w:firstLine="1718"/>
                            <w:textDirection w:val="tbRl"/>
                          </w:pP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                     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لجنة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أخلاقيات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  <w:sz w:val="20"/>
                            </w:rPr>
                            <w:t>البحوث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                         </w:t>
                          </w:r>
                          <w:r w:rsidRPr="0030641B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</w:rPr>
                            <w:t xml:space="preserve">  Research Ethics Committee</w:t>
                          </w:r>
                        </w:p>
                        <w:p w:rsidR="00A711B3" w:rsidRDefault="00A711B3">
                          <w:pPr>
                            <w:bidi/>
                            <w:spacing w:line="360" w:lineRule="auto"/>
                            <w:ind w:left="382" w:right="382" w:firstLine="2445"/>
                            <w:textDirection w:val="tbRl"/>
                          </w:pPr>
                        </w:p>
                        <w:p w:rsidR="00A711B3" w:rsidRDefault="00A711B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-38.85pt;margin-top:-7.8pt;width:570.7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" strokeweight="1.5pt">
              <v:stroke startarrowwidth="narrow" startarrowlength="short" endarrowwidth="narrow" endarrowlength="short"/>
              <v:textbox inset="2.53958mm,1.2694mm,2.53958mm,1.2694mm">
                <w:txbxContent>
                  <w:p w:rsidR="00A711B3" w:rsidRPr="0030641B" w:rsidRDefault="00313ACE" w:rsidP="0030641B">
                    <w:pPr>
                      <w:bidi/>
                      <w:spacing w:line="360" w:lineRule="auto"/>
                      <w:ind w:left="1695" w:right="1695" w:firstLine="2438"/>
                      <w:textDirection w:val="tbRl"/>
                      <w:rPr>
                        <w:rFonts w:asciiTheme="majorHAnsi" w:hAnsiTheme="majorHAnsi" w:cstheme="majorHAnsi"/>
                        <w:color w:val="000000"/>
                        <w:sz w:val="20"/>
                      </w:rPr>
                    </w:pPr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    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جامعة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الملك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سعو</w:t>
                    </w:r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د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ab/>
                    </w:r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ab/>
                      <w:t xml:space="preserve">                  </w:t>
                    </w:r>
                    <w:r w:rsidRPr="0030641B">
                      <w:rPr>
                        <w:rFonts w:asciiTheme="majorHAnsi" w:eastAsia="Sakkal Majalla" w:hAnsiTheme="majorHAnsi" w:cstheme="majorHAnsi"/>
                        <w:b/>
                        <w:color w:val="000000"/>
                        <w:sz w:val="20"/>
                      </w:rPr>
                      <w:t xml:space="preserve">      </w:t>
                    </w:r>
                    <w:r w:rsidRPr="0030641B">
                      <w:rPr>
                        <w:rFonts w:asciiTheme="majorHAnsi" w:hAnsiTheme="majorHAnsi" w:cstheme="majorHAnsi"/>
                        <w:color w:val="000000"/>
                        <w:sz w:val="20"/>
                      </w:rPr>
                      <w:t xml:space="preserve">King Saud University </w:t>
                    </w:r>
                  </w:p>
                  <w:p w:rsidR="00A711B3" w:rsidRDefault="00313ACE">
                    <w:pPr>
                      <w:bidi/>
                      <w:spacing w:line="360" w:lineRule="auto"/>
                      <w:ind w:left="1695" w:right="1695"/>
                      <w:textDirection w:val="tbRl"/>
                    </w:pPr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وكالة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الجامعة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للدارسات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العليا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والبحث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العلمي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 </w:t>
                    </w:r>
                    <w:bookmarkStart w:id="4" w:name="_Hlk154048586"/>
                    <w:r w:rsidRPr="0030641B">
                      <w:rPr>
                        <w:rFonts w:asciiTheme="majorHAnsi" w:hAnsiTheme="majorHAnsi" w:cstheme="majorHAnsi"/>
                        <w:color w:val="000000"/>
                        <w:sz w:val="20"/>
                      </w:rPr>
                      <w:t>Vice</w:t>
                    </w:r>
                    <w:proofErr w:type="gramEnd"/>
                    <w:r w:rsidRPr="0030641B">
                      <w:rPr>
                        <w:rFonts w:asciiTheme="majorHAnsi" w:hAnsiTheme="majorHAnsi" w:cstheme="majorHAnsi"/>
                        <w:color w:val="000000"/>
                        <w:sz w:val="20"/>
                      </w:rPr>
                      <w:t xml:space="preserve"> Rectorate for Graduate Studies &amp; Scientific Research</w:t>
                    </w:r>
                    <w:bookmarkEnd w:id="4"/>
                  </w:p>
                  <w:p w:rsidR="00A711B3" w:rsidRDefault="00313ACE">
                    <w:pPr>
                      <w:bidi/>
                      <w:spacing w:line="360" w:lineRule="auto"/>
                      <w:ind w:left="1695" w:right="1695"/>
                      <w:textDirection w:val="tbRl"/>
                    </w:pPr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                         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عمادة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البحث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العلمي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ab/>
                    </w:r>
                    <w:r w:rsidRPr="0030641B">
                      <w:rPr>
                        <w:rFonts w:asciiTheme="majorHAnsi" w:eastAsia="Sakkal Majalla" w:hAnsiTheme="majorHAnsi" w:cstheme="majorHAnsi"/>
                        <w:b/>
                        <w:color w:val="000000"/>
                        <w:sz w:val="20"/>
                      </w:rPr>
                      <w:tab/>
                      <w:t xml:space="preserve">                    </w:t>
                    </w:r>
                    <w:r w:rsidRPr="0030641B">
                      <w:rPr>
                        <w:rFonts w:asciiTheme="majorHAnsi" w:hAnsiTheme="majorHAnsi" w:cstheme="majorHAnsi"/>
                        <w:color w:val="000000"/>
                        <w:sz w:val="20"/>
                      </w:rPr>
                      <w:t>Deanship o</w:t>
                    </w:r>
                    <w:r w:rsidRPr="0030641B">
                      <w:rPr>
                        <w:rFonts w:asciiTheme="majorHAnsi" w:hAnsiTheme="majorHAnsi" w:cstheme="majorHAnsi"/>
                        <w:color w:val="000000"/>
                        <w:sz w:val="20"/>
                      </w:rPr>
                      <w:t>f Scientific Research</w:t>
                    </w:r>
                  </w:p>
                  <w:p w:rsidR="00A711B3" w:rsidRDefault="00313ACE">
                    <w:pPr>
                      <w:bidi/>
                      <w:spacing w:line="360" w:lineRule="auto"/>
                      <w:ind w:left="1695" w:right="1695" w:firstLine="1718"/>
                      <w:textDirection w:val="tbRl"/>
                    </w:pPr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                     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لجنة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أخلاقيات</w:t>
                    </w:r>
                    <w:proofErr w:type="spellEnd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Sakkal Majalla" w:eastAsia="Sakkal Majalla" w:hAnsi="Sakkal Majalla" w:cs="Sakkal Majalla"/>
                        <w:b/>
                        <w:color w:val="000000"/>
                        <w:sz w:val="20"/>
                      </w:rPr>
                      <w:t>البحوث</w:t>
                    </w:r>
                    <w:proofErr w:type="spellEnd"/>
                    <w:r>
                      <w:rPr>
                        <w:b/>
                        <w:color w:val="000000"/>
                      </w:rPr>
                      <w:tab/>
                    </w:r>
                    <w:r>
                      <w:rPr>
                        <w:color w:val="000000"/>
                        <w:sz w:val="20"/>
                      </w:rPr>
                      <w:t xml:space="preserve">                          </w:t>
                    </w:r>
                    <w:r w:rsidRPr="0030641B">
                      <w:rPr>
                        <w:rFonts w:asciiTheme="majorHAnsi" w:hAnsiTheme="majorHAnsi" w:cstheme="majorHAnsi"/>
                        <w:color w:val="000000"/>
                        <w:sz w:val="20"/>
                      </w:rPr>
                      <w:t xml:space="preserve">  Research Ethics Committee</w:t>
                    </w:r>
                  </w:p>
                  <w:p w:rsidR="00A711B3" w:rsidRDefault="00A711B3">
                    <w:pPr>
                      <w:bidi/>
                      <w:spacing w:line="360" w:lineRule="auto"/>
                      <w:ind w:left="382" w:right="382" w:firstLine="2445"/>
                      <w:textDirection w:val="tbRl"/>
                    </w:pPr>
                  </w:p>
                  <w:p w:rsidR="00A711B3" w:rsidRDefault="00A711B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-426719</wp:posOffset>
          </wp:positionH>
          <wp:positionV relativeFrom="paragraph">
            <wp:posOffset>120015</wp:posOffset>
          </wp:positionV>
          <wp:extent cx="1026795" cy="8096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79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3" w:rsidRDefault="00A711B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44FAF"/>
    <w:multiLevelType w:val="multilevel"/>
    <w:tmpl w:val="567A197C"/>
    <w:lvl w:ilvl="0">
      <w:start w:val="1"/>
      <w:numFmt w:val="upperLetter"/>
      <w:lvlText w:val="%1."/>
      <w:lvlJc w:val="left"/>
      <w:pPr>
        <w:ind w:left="1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0" w:hanging="180"/>
      </w:pPr>
      <w:rPr>
        <w:vertAlign w:val="baseline"/>
      </w:rPr>
    </w:lvl>
  </w:abstractNum>
  <w:abstractNum w:abstractNumId="1" w15:restartNumberingAfterBreak="0">
    <w:nsid w:val="324707C7"/>
    <w:multiLevelType w:val="multilevel"/>
    <w:tmpl w:val="21A654F6"/>
    <w:lvl w:ilvl="0">
      <w:start w:val="8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D03076D"/>
    <w:multiLevelType w:val="multilevel"/>
    <w:tmpl w:val="09926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B3"/>
    <w:rsid w:val="000536B8"/>
    <w:rsid w:val="0030641B"/>
    <w:rsid w:val="00313ACE"/>
    <w:rsid w:val="00875106"/>
    <w:rsid w:val="00A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41594"/>
  <w15:docId w15:val="{120EC7FB-CC06-4652-9602-CEF5449A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Courier New" w:eastAsia="Courier New" w:hAnsi="Courier New" w:cs="Courier New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before="240"/>
      <w:jc w:val="center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30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I9QIiAIXRCL1BxobDPn9Tqfww==">CgMxLjAyCWlkLmdqZGd4czIKaWQuMzBqMHpsbDgAciExcFktUURiSGZPUHJQVVBUZnNlNVZNdVA1dmVtTHpVa1E=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Lebanto Oielia</dc:creator>
  <cp:lastModifiedBy>Lebanto Oielia</cp:lastModifiedBy>
  <cp:revision>2</cp:revision>
  <dcterms:created xsi:type="dcterms:W3CDTF">2023-12-21T07:58:00Z</dcterms:created>
  <dcterms:modified xsi:type="dcterms:W3CDTF">2023-12-21T07:58:00Z</dcterms:modified>
</cp:coreProperties>
</file>