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Certificate of Confidentiality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document certifies that the Principal Investigator: 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With Study protocol titled: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Ensure the confidentiality of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research participant’s data and biological material</w:t>
      </w:r>
      <w:r w:rsidDel="00000000" w:rsidR="00000000" w:rsidRPr="00000000">
        <w:rPr>
          <w:rFonts w:ascii="Arial" w:cs="Arial" w:eastAsia="Arial" w:hAnsi="Arial"/>
          <w:rtl w:val="0"/>
        </w:rPr>
        <w:t xml:space="preserve"> obtained either prospectively or from existing record, under strict privacy and security throughout the study duration, publication and at any public presentation.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Principal Investigator will disclose the custodianship of the study material, with (first) and (second) or if applicable, (third) party, who shares the same, or a part, inside or outside the Kingdom of Saudi Arabia, as stated in the submitted protocol. Patient Information Sheet/Informed Consent Form, should have a clear description of the information shared.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privacy must ensure: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Secured Access to data and bio samples of research subject.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Security on subject’s data and bio samples.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Secured electronic data access with user password.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De-identification of research subjects’ personal information at publication or public presentation.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Compliance on ‘duration’ of archiving and storage location specified in protocol, agreed and signed.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signatories have acknowledged that they have read and understood this agreement and agree to be bound by its terms.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Signed by: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Principal Investigator: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Signature:                            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Name: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Date:                            </w:t>
      </w:r>
    </w:p>
    <w:p w:rsidR="00000000" w:rsidDel="00000000" w:rsidP="00000000" w:rsidRDefault="00000000" w:rsidRPr="00000000" w14:paraId="00000013">
      <w:pPr>
        <w:tabs>
          <w:tab w:val="left" w:leader="none" w:pos="96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p w:rsidR="00000000" w:rsidDel="00000000" w:rsidP="00000000" w:rsidRDefault="00000000" w:rsidRPr="00000000" w14:paraId="00000014">
      <w:pPr>
        <w:tabs>
          <w:tab w:val="left" w:leader="none" w:pos="1320"/>
        </w:tabs>
        <w:rPr>
          <w:rFonts w:ascii="Times New Roman" w:cs="Times New Roman" w:eastAsia="Times New Roman" w:hAnsi="Times New Roman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sectPr>
      <w:headerReference r:id="rId7" w:type="default"/>
      <w:footerReference r:id="rId8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tabs>
        <w:tab w:val="center" w:leader="none" w:pos="4320"/>
        <w:tab w:val="right" w:leader="none" w:pos="8640"/>
      </w:tabs>
      <w:spacing w:after="0" w:line="240" w:lineRule="auto"/>
      <w:ind w:left="-540" w:right="-540" w:firstLine="0"/>
      <w:jc w:val="both"/>
      <w:rPr>
        <w:rFonts w:ascii="Times New Roman" w:cs="Times New Roman" w:eastAsia="Times New Roman" w:hAnsi="Times New Roman"/>
        <w:color w:val="000000"/>
        <w:sz w:val="16"/>
        <w:szCs w:val="16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6"/>
        <w:szCs w:val="16"/>
        <w:highlight w:val="white"/>
        <w:rtl w:val="0"/>
      </w:rPr>
      <w:t xml:space="preserve">This document is copyright © (KSU-REC) King Saud University, 2017. No part may be reproduced in any form or by any means, or transmitted, or published without prior written consent from King Saud University. </w:t>
    </w:r>
  </w:p>
  <w:p w:rsidR="00000000" w:rsidDel="00000000" w:rsidP="00000000" w:rsidRDefault="00000000" w:rsidRPr="00000000" w14:paraId="0000001A">
    <w:pPr>
      <w:tabs>
        <w:tab w:val="center" w:leader="none" w:pos="4320"/>
        <w:tab w:val="right" w:leader="none" w:pos="8640"/>
      </w:tabs>
      <w:spacing w:after="0" w:line="240" w:lineRule="auto"/>
      <w:ind w:left="-540" w:right="-540" w:firstLine="0"/>
      <w:jc w:val="both"/>
      <w:rPr>
        <w:rFonts w:ascii="Times New Roman" w:cs="Times New Roman" w:eastAsia="Times New Roman" w:hAnsi="Times New Roman"/>
        <w:color w:val="000000"/>
        <w:sz w:val="16"/>
        <w:szCs w:val="16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  <w:highlight w:val="white"/>
        <w:rtl w:val="0"/>
      </w:rPr>
      <w:t xml:space="preserve">KSU-IRB_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16"/>
        <w:szCs w:val="16"/>
        <w:highlight w:val="white"/>
        <w:rtl w:val="0"/>
      </w:rPr>
      <w:t xml:space="preserve">Certificate of Confidentiality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  <w:highlight w:val="white"/>
        <w:rtl w:val="0"/>
      </w:rPr>
      <w:t xml:space="preserve">. 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16"/>
        <w:szCs w:val="16"/>
        <w:highlight w:val="white"/>
        <w:rtl w:val="0"/>
      </w:rPr>
      <w:t xml:space="preserve">Version 1.0. 02 Oct. 2017.</w:t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left" w:leader="none" w:pos="312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after="0" w:line="240" w:lineRule="auto"/>
      <w:rPr>
        <w:b w:val="1"/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066800" cy="6858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6800" cy="685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after="0" w:line="240" w:lineRule="auto"/>
      <w:rPr>
        <w:rFonts w:ascii="Arial" w:cs="Arial" w:eastAsia="Arial" w:hAnsi="Arial"/>
        <w:b w:val="1"/>
        <w:color w:val="000000"/>
      </w:rPr>
    </w:pPr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t xml:space="preserve">King Saud University </w:t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after="0" w:line="240" w:lineRule="auto"/>
      <w:rPr>
        <w:rFonts w:ascii="Arial" w:cs="Arial" w:eastAsia="Arial" w:hAnsi="Arial"/>
        <w:b w:val="1"/>
        <w:color w:val="000000"/>
      </w:rPr>
    </w:pPr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t xml:space="preserve">Institutional Review Board (IRB)</w:t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sC+Py+QYDMSG6y+JD8l8mRd+TQ==">CgMxLjAyCGguZ2pkZ3hzMgloLjMwajB6bGw4AHIhMTJZcHhMdU9kZ2d0NDRjVnV3Yld5b3VYWEZPOHJBTWxr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